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9285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Job Title: Corporate Associate (M&amp;A / Venture Capital)</w:t>
      </w:r>
    </w:p>
    <w:p w14:paraId="3086F0F4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Firm: Golenbock Eiseman Assor Bell &amp; Peskoe LLP</w:t>
      </w:r>
    </w:p>
    <w:p w14:paraId="43D6850D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Location: New York, NY</w:t>
      </w:r>
    </w:p>
    <w:p w14:paraId="17BB1758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Level: Junior Associate (2nd-3rd Year)</w:t>
      </w:r>
    </w:p>
    <w:p w14:paraId="7F7B59B7" w14:textId="77777777" w:rsidR="006508F1" w:rsidRDefault="006508F1" w:rsidP="006508F1">
      <w:r>
        <w:t>Salary Range (based on experience) - $150,000-190,000</w:t>
      </w:r>
    </w:p>
    <w:p w14:paraId="3A2DBE03" w14:textId="77777777" w:rsidR="006508F1" w:rsidRDefault="006508F1" w:rsidP="006508F1"/>
    <w:p w14:paraId="07DF4EBD" w14:textId="77777777" w:rsidR="006508F1" w:rsidRDefault="006508F1" w:rsidP="006508F1">
      <w:pPr>
        <w:rPr>
          <w:b/>
          <w:bCs/>
        </w:rPr>
      </w:pPr>
    </w:p>
    <w:p w14:paraId="4A9135DD" w14:textId="21F214FE" w:rsidR="006508F1" w:rsidRDefault="006508F1" w:rsidP="006508F1">
      <w:pPr>
        <w:rPr>
          <w:b/>
          <w:bCs/>
        </w:rPr>
      </w:pPr>
      <w:r>
        <w:rPr>
          <w:b/>
          <w:bCs/>
          <w:color w:val="000000"/>
        </w:rPr>
        <w:t>About Us</w:t>
      </w:r>
    </w:p>
    <w:p w14:paraId="3FCC3EE5" w14:textId="5F1C10AA" w:rsidR="006508F1" w:rsidRDefault="006508F1" w:rsidP="006508F1">
      <w:pPr>
        <w:rPr>
          <w:color w:val="000000"/>
        </w:rPr>
      </w:pPr>
      <w:r>
        <w:rPr>
          <w:color w:val="000000"/>
        </w:rPr>
        <w:t>Golenbock Eiseman Assor Bell &amp; Peskoe LLP is a full-service, New York City-based law firm providing “Business Counsel for the Real World.” We offer the sophistication and experience of a larger firm, delivered through a lean, cost-effective, and client-focused model. Our attorneys are pragmatic, business-savvy, and results-oriented, representing a diverse client base that includes start-ups, emerging growth companies, established middle-market businesses, and venture capital/private equity funds. We foster a collegial and supportive atmosphere that allows our lawyers to thrive while handling complex and challenging work.</w:t>
      </w:r>
    </w:p>
    <w:p w14:paraId="1995A857" w14:textId="77777777" w:rsidR="006508F1" w:rsidRDefault="006508F1" w:rsidP="006508F1"/>
    <w:p w14:paraId="1D67E095" w14:textId="77777777" w:rsidR="006508F1" w:rsidRDefault="006508F1" w:rsidP="006508F1">
      <w:pPr>
        <w:rPr>
          <w:b/>
          <w:bCs/>
          <w:color w:val="000000"/>
        </w:rPr>
      </w:pPr>
      <w:r>
        <w:rPr>
          <w:b/>
          <w:bCs/>
          <w:color w:val="000000"/>
        </w:rPr>
        <w:t>The Opportunity</w:t>
      </w:r>
    </w:p>
    <w:p w14:paraId="351F78D7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We are seeking a talented and motivated Corporate Associate with 2-3 years of experience to join our prominent Corporate, M&amp;A, and Securities group. This is an exceptional opportunity to be an integral part of a dynamic team, work directly with partners, and gain significant hands-on experience across the full lifecycle of our clients' businesses. You will advise on a wide range of sophisticated transactions and general corporate matters, helping to guide</w:t>
      </w:r>
      <w:r>
        <w:t>, on the one hand,</w:t>
      </w:r>
      <w:r>
        <w:rPr>
          <w:color w:val="000000"/>
        </w:rPr>
        <w:t xml:space="preserve"> innovative companies from formation through major liquidity events</w:t>
      </w:r>
      <w:r>
        <w:t>, and, on the other hand, sophisticated venture capital funds and private equity funds on investment and acquisition and disposition transactions</w:t>
      </w:r>
      <w:r>
        <w:rPr>
          <w:color w:val="000000"/>
        </w:rPr>
        <w:t>.</w:t>
      </w:r>
    </w:p>
    <w:p w14:paraId="136B993D" w14:textId="77777777" w:rsidR="006508F1" w:rsidRDefault="006508F1" w:rsidP="006508F1"/>
    <w:p w14:paraId="21E2776D" w14:textId="77777777" w:rsidR="006508F1" w:rsidRDefault="006508F1" w:rsidP="006508F1">
      <w:pPr>
        <w:rPr>
          <w:b/>
          <w:bCs/>
          <w:color w:val="000000"/>
        </w:rPr>
      </w:pPr>
      <w:r>
        <w:rPr>
          <w:b/>
          <w:bCs/>
          <w:color w:val="000000"/>
        </w:rPr>
        <w:t>What You'll Do</w:t>
      </w:r>
    </w:p>
    <w:p w14:paraId="080C6844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 xml:space="preserve"> * </w:t>
      </w:r>
      <w:r>
        <w:t>Assist with d</w:t>
      </w:r>
      <w:r>
        <w:rPr>
          <w:color w:val="000000"/>
        </w:rPr>
        <w:t>raft</w:t>
      </w:r>
      <w:r>
        <w:t>ing</w:t>
      </w:r>
      <w:r>
        <w:rPr>
          <w:color w:val="000000"/>
        </w:rPr>
        <w:t xml:space="preserve"> and negotiat</w:t>
      </w:r>
      <w:r>
        <w:t>ing</w:t>
      </w:r>
      <w:r>
        <w:rPr>
          <w:color w:val="000000"/>
        </w:rPr>
        <w:t xml:space="preserve"> key transaction documents for mergers, acquisitions, and divestitures for both buy-side and sell-side clients.</w:t>
      </w:r>
    </w:p>
    <w:p w14:paraId="5F08C01C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 * Represent emerging companies and investors (including venture capital and private equity funds) in financings, from seed-stage convertible notes to later-stage priced rounds.</w:t>
      </w:r>
    </w:p>
    <w:p w14:paraId="6DBECFFB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 * Serve as outside general counsel to growth companies, advising on day-to-day corporate governance, commercial agreements, equity compensation plans, and securities law compliance.</w:t>
      </w:r>
    </w:p>
    <w:p w14:paraId="4C3DB9E8" w14:textId="52B83308" w:rsidR="006508F1" w:rsidRDefault="006508F1" w:rsidP="006508F1">
      <w:pPr>
        <w:rPr>
          <w:color w:val="000000"/>
        </w:rPr>
      </w:pPr>
      <w:r>
        <w:rPr>
          <w:color w:val="000000"/>
        </w:rPr>
        <w:t xml:space="preserve"> * </w:t>
      </w:r>
      <w:r w:rsidR="00061F24">
        <w:rPr>
          <w:color w:val="000000"/>
        </w:rPr>
        <w:t xml:space="preserve">Participate in </w:t>
      </w:r>
      <w:r>
        <w:rPr>
          <w:color w:val="000000"/>
        </w:rPr>
        <w:t>all phases of a transaction, including structuring, due diligence, negotiation, and closing mechanics.</w:t>
      </w:r>
    </w:p>
    <w:p w14:paraId="7711DE82" w14:textId="77777777" w:rsidR="006508F1" w:rsidRDefault="006508F1" w:rsidP="006508F1"/>
    <w:p w14:paraId="03920A48" w14:textId="77777777" w:rsidR="006508F1" w:rsidRDefault="006508F1" w:rsidP="006508F1">
      <w:pPr>
        <w:rPr>
          <w:b/>
          <w:bCs/>
          <w:color w:val="000000"/>
        </w:rPr>
      </w:pPr>
      <w:r>
        <w:rPr>
          <w:b/>
          <w:bCs/>
          <w:color w:val="000000"/>
        </w:rPr>
        <w:t>What We're Looking For</w:t>
      </w:r>
    </w:p>
    <w:p w14:paraId="14A112BF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 xml:space="preserve"> * Experience: 2-3 years of substantive experience in a sophisticated corporate </w:t>
      </w:r>
      <w:proofErr w:type="gramStart"/>
      <w:r>
        <w:rPr>
          <w:color w:val="000000"/>
        </w:rPr>
        <w:t>practice</w:t>
      </w:r>
      <w:proofErr w:type="gramEnd"/>
      <w:r>
        <w:rPr>
          <w:color w:val="000000"/>
        </w:rPr>
        <w:t xml:space="preserve"> at a reputable law firm.</w:t>
      </w:r>
    </w:p>
    <w:p w14:paraId="0258F1C6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 xml:space="preserve"> * Focus: Direct experience in M&amp;A, Venture Capital, Private Equity, </w:t>
      </w:r>
      <w:r>
        <w:t>and</w:t>
      </w:r>
      <w:r>
        <w:rPr>
          <w:color w:val="000000"/>
        </w:rPr>
        <w:t xml:space="preserve"> general corporate law.</w:t>
      </w:r>
    </w:p>
    <w:p w14:paraId="293FD7E0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 * Credentials: J.D. from an ABA-accredited law school with a strong academic record.</w:t>
      </w:r>
    </w:p>
    <w:p w14:paraId="114986E5" w14:textId="77777777" w:rsidR="006508F1" w:rsidRDefault="006508F1" w:rsidP="006508F1">
      <w:pPr>
        <w:rPr>
          <w:color w:val="000000"/>
        </w:rPr>
      </w:pPr>
      <w:r>
        <w:rPr>
          <w:color w:val="000000"/>
        </w:rPr>
        <w:lastRenderedPageBreak/>
        <w:t> * Bar Admission: Admitted to the New York Bar and in good standing.</w:t>
      </w:r>
    </w:p>
    <w:p w14:paraId="4CC8B37E" w14:textId="0380AA7C" w:rsidR="006508F1" w:rsidRDefault="006508F1" w:rsidP="006508F1">
      <w:pPr>
        <w:rPr>
          <w:color w:val="000000"/>
        </w:rPr>
      </w:pPr>
      <w:r>
        <w:rPr>
          <w:color w:val="000000"/>
        </w:rPr>
        <w:t> * Skills: Superior drafting, organization and communication skills, with exceptional attention to detail.</w:t>
      </w:r>
    </w:p>
    <w:p w14:paraId="4A9ABA5F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 * Mindset: A pragmatic, business-savvy, and results-oriented professional who is proactive, works well in a team, and is committed to delivering outstanding client service.</w:t>
      </w:r>
    </w:p>
    <w:p w14:paraId="2CECA0EF" w14:textId="77777777" w:rsidR="006508F1" w:rsidRDefault="006508F1" w:rsidP="006508F1"/>
    <w:p w14:paraId="0CE6C32D" w14:textId="77777777" w:rsidR="006508F1" w:rsidRDefault="006508F1" w:rsidP="006508F1">
      <w:pPr>
        <w:rPr>
          <w:b/>
          <w:bCs/>
          <w:color w:val="000000"/>
        </w:rPr>
      </w:pPr>
      <w:r>
        <w:rPr>
          <w:b/>
          <w:bCs/>
          <w:color w:val="000000"/>
        </w:rPr>
        <w:t>Why Join GEABP?</w:t>
      </w:r>
    </w:p>
    <w:p w14:paraId="0BDA3A5E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 * Sophisticated Work: Handle complex, high-stakes transactions for a diverse and impressive client base without the bureaucracy of a large firm.</w:t>
      </w:r>
    </w:p>
    <w:p w14:paraId="4DFDD149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 * Direct Mentorship &amp; Responsibility: Work closely with experienced partners who are invested in your development and receive a degree of responsibility unavailable at larger institutions.</w:t>
      </w:r>
    </w:p>
    <w:p w14:paraId="1D52ACA5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 * Client-Facing Role: Gain immediate and meaningful client contact, building the skills necessary to become a trusted advisor.</w:t>
      </w:r>
    </w:p>
    <w:p w14:paraId="07B60897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 * Collaborative Culture: Thrive in a supportive, collegial, and entrepreneurial environment where your contributions are highly valued.</w:t>
      </w:r>
    </w:p>
    <w:p w14:paraId="6D7449BE" w14:textId="77777777" w:rsidR="006508F1" w:rsidRDefault="006508F1" w:rsidP="006508F1">
      <w:pPr>
        <w:rPr>
          <w:color w:val="000000"/>
        </w:rPr>
      </w:pPr>
      <w:r>
        <w:rPr>
          <w:color w:val="000000"/>
        </w:rPr>
        <w:t> * Career Growth: We offer a clear and transparent path for advancement for attorneys who demonstrate excellence and commitment.</w:t>
      </w:r>
    </w:p>
    <w:p w14:paraId="213DE367" w14:textId="77777777" w:rsidR="006508F1" w:rsidRDefault="006508F1" w:rsidP="006508F1">
      <w:pPr>
        <w:rPr>
          <w:color w:val="000000"/>
        </w:rPr>
      </w:pPr>
    </w:p>
    <w:p w14:paraId="5E49B71D" w14:textId="77777777" w:rsidR="006508F1" w:rsidRDefault="006508F1" w:rsidP="006508F1">
      <w:pPr>
        <w:rPr>
          <w:b/>
          <w:bCs/>
          <w:color w:val="000000"/>
        </w:rPr>
      </w:pPr>
      <w:r>
        <w:rPr>
          <w:b/>
          <w:bCs/>
          <w:color w:val="000000"/>
        </w:rPr>
        <w:t>How to Apply</w:t>
      </w:r>
    </w:p>
    <w:p w14:paraId="4D02C56D" w14:textId="41B30EDF" w:rsidR="006508F1" w:rsidRDefault="006508F1" w:rsidP="006508F1">
      <w:pPr>
        <w:rPr>
          <w:color w:val="000000"/>
        </w:rPr>
      </w:pPr>
      <w:r>
        <w:rPr>
          <w:color w:val="000000"/>
        </w:rPr>
        <w:t xml:space="preserve">Interested candidates are encouraged to apply directly via LinkedIn. Alternatively, please submit your resume, transcript, and a brief cover letter outlining your interest to </w:t>
      </w:r>
      <w:hyperlink r:id="rId6" w:history="1">
        <w:r w:rsidR="00735605" w:rsidRPr="00735605">
          <w:rPr>
            <w:rStyle w:val="Hyperlink"/>
          </w:rPr>
          <w:t>recruiting@golenbock.com</w:t>
        </w:r>
      </w:hyperlink>
      <w:r w:rsidR="00735605">
        <w:rPr>
          <w:color w:val="000000"/>
        </w:rPr>
        <w:t>.</w:t>
      </w:r>
    </w:p>
    <w:p w14:paraId="017B8943" w14:textId="77777777" w:rsidR="006508F1" w:rsidRPr="00554302" w:rsidRDefault="006508F1" w:rsidP="00554302">
      <w:pPr>
        <w:pStyle w:val="Plain"/>
        <w:spacing w:after="0"/>
        <w:ind w:firstLine="0"/>
        <w:jc w:val="left"/>
        <w:rPr>
          <w:rFonts w:ascii="Aptos" w:hAnsi="Aptos"/>
          <w:color w:val="000000"/>
        </w:rPr>
      </w:pPr>
    </w:p>
    <w:p w14:paraId="3BEC474A" w14:textId="43ADE6C9" w:rsidR="00577734" w:rsidRPr="00554302" w:rsidRDefault="006508F1" w:rsidP="00554302">
      <w:pPr>
        <w:pStyle w:val="Plain"/>
        <w:ind w:firstLine="0"/>
        <w:jc w:val="left"/>
        <w:rPr>
          <w:rFonts w:ascii="Aptos" w:hAnsi="Aptos"/>
        </w:rPr>
      </w:pPr>
      <w:r w:rsidRPr="00554302">
        <w:rPr>
          <w:rFonts w:ascii="Aptos" w:hAnsi="Aptos"/>
          <w:color w:val="000000"/>
        </w:rPr>
        <w:t>Golenbock Eiseman Assor Bell &amp; Peskoe LLP is an equal opportunity employer. All inquiries will be held in the strictest confidence.</w:t>
      </w:r>
    </w:p>
    <w:sectPr w:rsidR="00577734" w:rsidRPr="0055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7FE2"/>
    <w:multiLevelType w:val="multilevel"/>
    <w:tmpl w:val="CD8CE858"/>
    <w:name w:val="*Numbered Double 1 0/1"/>
    <w:lvl w:ilvl="0">
      <w:start w:val="1"/>
      <w:numFmt w:val="decimal"/>
      <w:lvlRestart w:val="0"/>
      <w:lvlText w:val="%1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600D8D"/>
    <w:multiLevelType w:val="multilevel"/>
    <w:tmpl w:val="A18CEB56"/>
    <w:name w:val="Outline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</w:lvl>
  </w:abstractNum>
  <w:num w:numId="1" w16cid:durableId="1880434376">
    <w:abstractNumId w:val="0"/>
  </w:num>
  <w:num w:numId="2" w16cid:durableId="2010476482">
    <w:abstractNumId w:val="1"/>
  </w:num>
  <w:num w:numId="3" w16cid:durableId="646591218">
    <w:abstractNumId w:val="1"/>
  </w:num>
  <w:num w:numId="4" w16cid:durableId="603198114">
    <w:abstractNumId w:val="1"/>
  </w:num>
  <w:num w:numId="5" w16cid:durableId="99956775">
    <w:abstractNumId w:val="1"/>
  </w:num>
  <w:num w:numId="6" w16cid:durableId="2001885810">
    <w:abstractNumId w:val="1"/>
  </w:num>
  <w:num w:numId="7" w16cid:durableId="221404923">
    <w:abstractNumId w:val="1"/>
  </w:num>
  <w:num w:numId="8" w16cid:durableId="479662909">
    <w:abstractNumId w:val="1"/>
  </w:num>
  <w:num w:numId="9" w16cid:durableId="1027215709">
    <w:abstractNumId w:val="1"/>
  </w:num>
  <w:num w:numId="10" w16cid:durableId="1276404146">
    <w:abstractNumId w:val="1"/>
  </w:num>
  <w:num w:numId="11" w16cid:durableId="7570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F1"/>
    <w:rsid w:val="0002417B"/>
    <w:rsid w:val="00044233"/>
    <w:rsid w:val="00061F24"/>
    <w:rsid w:val="000B7755"/>
    <w:rsid w:val="001A399D"/>
    <w:rsid w:val="001B322F"/>
    <w:rsid w:val="001F36E1"/>
    <w:rsid w:val="00250447"/>
    <w:rsid w:val="00253282"/>
    <w:rsid w:val="0027131A"/>
    <w:rsid w:val="002B450D"/>
    <w:rsid w:val="00350C99"/>
    <w:rsid w:val="00384682"/>
    <w:rsid w:val="00394A3C"/>
    <w:rsid w:val="004311B4"/>
    <w:rsid w:val="00443E15"/>
    <w:rsid w:val="00467F02"/>
    <w:rsid w:val="004A4268"/>
    <w:rsid w:val="00505BCC"/>
    <w:rsid w:val="00507263"/>
    <w:rsid w:val="00512A99"/>
    <w:rsid w:val="00554302"/>
    <w:rsid w:val="00577734"/>
    <w:rsid w:val="0058633B"/>
    <w:rsid w:val="00586AB7"/>
    <w:rsid w:val="005A21D5"/>
    <w:rsid w:val="005D68CD"/>
    <w:rsid w:val="005E33EC"/>
    <w:rsid w:val="00630819"/>
    <w:rsid w:val="006508F1"/>
    <w:rsid w:val="00735605"/>
    <w:rsid w:val="0080469D"/>
    <w:rsid w:val="008E14FA"/>
    <w:rsid w:val="0099354B"/>
    <w:rsid w:val="009F6246"/>
    <w:rsid w:val="00A80F67"/>
    <w:rsid w:val="00A966D6"/>
    <w:rsid w:val="00AD751C"/>
    <w:rsid w:val="00B25E26"/>
    <w:rsid w:val="00B97BC5"/>
    <w:rsid w:val="00BB2438"/>
    <w:rsid w:val="00BC3D63"/>
    <w:rsid w:val="00BC7D39"/>
    <w:rsid w:val="00BE5358"/>
    <w:rsid w:val="00C25D09"/>
    <w:rsid w:val="00C54997"/>
    <w:rsid w:val="00CD71C4"/>
    <w:rsid w:val="00CE3E0E"/>
    <w:rsid w:val="00D16476"/>
    <w:rsid w:val="00D76BF6"/>
    <w:rsid w:val="00D8696D"/>
    <w:rsid w:val="00DA65FA"/>
    <w:rsid w:val="00E11F62"/>
    <w:rsid w:val="00E172A3"/>
    <w:rsid w:val="00E231A0"/>
    <w:rsid w:val="00E65759"/>
    <w:rsid w:val="00E77171"/>
    <w:rsid w:val="00EA023A"/>
    <w:rsid w:val="00EA37DF"/>
    <w:rsid w:val="00ED7FFB"/>
    <w:rsid w:val="00F229E8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DCFF"/>
  <w15:chartTrackingRefBased/>
  <w15:docId w15:val="{71B7058C-F085-48D6-B74B-B144ADCF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F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link w:val="Heading1Char"/>
    <w:qFormat/>
    <w:rsid w:val="00D8696D"/>
    <w:pPr>
      <w:keepNext/>
      <w:numPr>
        <w:numId w:val="10"/>
      </w:numPr>
      <w:spacing w:after="240"/>
      <w:jc w:val="both"/>
      <w:outlineLvl w:val="0"/>
    </w:pPr>
    <w:rPr>
      <w:rFonts w:asciiTheme="majorHAnsi" w:eastAsia="Times New Roman" w:hAnsiTheme="majorHAnsi" w:cs="Arial"/>
      <w:bCs/>
    </w:rPr>
  </w:style>
  <w:style w:type="paragraph" w:styleId="Heading2">
    <w:name w:val="heading 2"/>
    <w:basedOn w:val="Normal"/>
    <w:link w:val="Heading2Char"/>
    <w:qFormat/>
    <w:rsid w:val="00D8696D"/>
    <w:pPr>
      <w:numPr>
        <w:ilvl w:val="1"/>
        <w:numId w:val="10"/>
      </w:numPr>
      <w:spacing w:after="240"/>
      <w:jc w:val="both"/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D8696D"/>
    <w:pPr>
      <w:numPr>
        <w:ilvl w:val="2"/>
        <w:numId w:val="10"/>
      </w:numPr>
      <w:spacing w:after="240"/>
      <w:jc w:val="both"/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D8696D"/>
    <w:pPr>
      <w:numPr>
        <w:ilvl w:val="3"/>
        <w:numId w:val="10"/>
      </w:numPr>
      <w:spacing w:after="240"/>
      <w:jc w:val="both"/>
      <w:outlineLvl w:val="3"/>
    </w:pPr>
    <w:rPr>
      <w:rFonts w:asciiTheme="majorHAnsi" w:eastAsia="Times New Roman" w:hAnsiTheme="majorHAnsi" w:cs="Times New Roman"/>
      <w:bCs/>
    </w:rPr>
  </w:style>
  <w:style w:type="paragraph" w:styleId="Heading5">
    <w:name w:val="heading 5"/>
    <w:basedOn w:val="Normal"/>
    <w:link w:val="Heading5Char"/>
    <w:qFormat/>
    <w:rsid w:val="00D8696D"/>
    <w:pPr>
      <w:numPr>
        <w:ilvl w:val="4"/>
        <w:numId w:val="10"/>
      </w:numPr>
      <w:spacing w:after="240"/>
      <w:jc w:val="both"/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D8696D"/>
    <w:pPr>
      <w:numPr>
        <w:ilvl w:val="5"/>
        <w:numId w:val="10"/>
      </w:numPr>
      <w:spacing w:after="240"/>
      <w:jc w:val="both"/>
      <w:outlineLvl w:val="5"/>
    </w:pPr>
    <w:rPr>
      <w:rFonts w:asciiTheme="majorHAnsi" w:eastAsia="Times New Roman" w:hAnsiTheme="majorHAnsi" w:cs="Times New Roman"/>
      <w:bCs/>
      <w:szCs w:val="22"/>
    </w:rPr>
  </w:style>
  <w:style w:type="paragraph" w:styleId="Heading7">
    <w:name w:val="heading 7"/>
    <w:basedOn w:val="Normal"/>
    <w:link w:val="Heading7Char"/>
    <w:qFormat/>
    <w:rsid w:val="00D8696D"/>
    <w:pPr>
      <w:numPr>
        <w:ilvl w:val="6"/>
        <w:numId w:val="10"/>
      </w:numPr>
      <w:spacing w:after="240"/>
      <w:jc w:val="both"/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D8696D"/>
    <w:pPr>
      <w:numPr>
        <w:ilvl w:val="7"/>
        <w:numId w:val="10"/>
      </w:numPr>
      <w:spacing w:after="240"/>
      <w:jc w:val="both"/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D8696D"/>
    <w:pPr>
      <w:numPr>
        <w:ilvl w:val="8"/>
        <w:numId w:val="10"/>
      </w:numPr>
      <w:spacing w:after="240"/>
      <w:jc w:val="both"/>
      <w:outlineLvl w:val="8"/>
    </w:pPr>
    <w:rPr>
      <w:rFonts w:asciiTheme="majorHAnsi" w:eastAsia="Times New Roman" w:hAnsiTheme="majorHAnsi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D8696D"/>
    <w:pPr>
      <w:spacing w:after="240"/>
      <w:ind w:firstLine="720"/>
      <w:jc w:val="both"/>
    </w:pPr>
    <w:rPr>
      <w:rFonts w:asciiTheme="minorHAnsi" w:eastAsia="Times New Roman" w:hAnsiTheme="minorHAnsi" w:cs="Times New Roman"/>
      <w:bCs/>
      <w:color w:val="000000"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D8696D"/>
    <w:rPr>
      <w:rFonts w:eastAsia="Times New Roman" w:cs="Times New Roman"/>
      <w:bCs/>
      <w:color w:val="000000"/>
      <w:kern w:val="0"/>
      <w14:ligatures w14:val="none"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D8696D"/>
    <w:pPr>
      <w:spacing w:line="480" w:lineRule="auto"/>
      <w:ind w:firstLine="720"/>
      <w:jc w:val="both"/>
    </w:pPr>
    <w:rPr>
      <w:rFonts w:asciiTheme="minorHAnsi" w:eastAsia="Times New Roman" w:hAnsiTheme="minorHAnsi" w:cs="Times New Roman"/>
      <w:bCs/>
      <w:color w:val="000000"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D8696D"/>
    <w:rPr>
      <w:rFonts w:eastAsia="Times New Roman" w:cs="Times New Roman"/>
      <w:bCs/>
      <w:color w:val="000000"/>
      <w:kern w:val="0"/>
      <w14:ligatures w14:val="none"/>
    </w:rPr>
  </w:style>
  <w:style w:type="paragraph" w:customStyle="1" w:styleId="TitleCBA">
    <w:name w:val="*Title CBA"/>
    <w:aliases w:val="TCBA"/>
    <w:basedOn w:val="Normal"/>
    <w:link w:val="TitleCBAChar"/>
    <w:qFormat/>
    <w:rsid w:val="00D8696D"/>
    <w:pPr>
      <w:keepNext/>
      <w:spacing w:after="240"/>
      <w:ind w:firstLine="720"/>
      <w:jc w:val="center"/>
    </w:pPr>
    <w:rPr>
      <w:rFonts w:asciiTheme="minorHAnsi" w:eastAsia="Times New Roman" w:hAnsiTheme="minorHAnsi" w:cs="Times New Roman"/>
      <w:b/>
      <w:bCs/>
      <w:caps/>
      <w:color w:val="000000"/>
    </w:rPr>
  </w:style>
  <w:style w:type="character" w:customStyle="1" w:styleId="TitleCBAChar">
    <w:name w:val="*Title CBA Char"/>
    <w:aliases w:val="TCBA Char"/>
    <w:basedOn w:val="DefaultParagraphFont"/>
    <w:link w:val="TitleCBA"/>
    <w:rsid w:val="00D8696D"/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customStyle="1" w:styleId="TitleCB">
    <w:name w:val="*Title CB"/>
    <w:aliases w:val="TCB"/>
    <w:basedOn w:val="Normal"/>
    <w:link w:val="TitleCBChar"/>
    <w:qFormat/>
    <w:rsid w:val="00D8696D"/>
    <w:pPr>
      <w:keepNext/>
      <w:spacing w:after="240"/>
      <w:ind w:firstLine="720"/>
      <w:jc w:val="center"/>
    </w:pPr>
    <w:rPr>
      <w:rFonts w:asciiTheme="minorHAnsi" w:eastAsia="Times New Roman" w:hAnsiTheme="minorHAnsi" w:cs="Times New Roman"/>
      <w:b/>
      <w:bCs/>
      <w:color w:val="000000"/>
    </w:rPr>
  </w:style>
  <w:style w:type="character" w:customStyle="1" w:styleId="TitleCBChar">
    <w:name w:val="*Title CB Char"/>
    <w:aliases w:val="TCB Char"/>
    <w:basedOn w:val="DefaultParagraphFont"/>
    <w:link w:val="TitleCB"/>
    <w:rsid w:val="00D8696D"/>
    <w:rPr>
      <w:rFonts w:eastAsia="Times New Roman" w:cs="Times New Roman"/>
      <w:b/>
      <w:bCs/>
      <w:color w:val="000000"/>
      <w:kern w:val="0"/>
      <w14:ligatures w14:val="none"/>
    </w:rPr>
  </w:style>
  <w:style w:type="paragraph" w:customStyle="1" w:styleId="TitleCBUA">
    <w:name w:val="*Title CBUA"/>
    <w:aliases w:val="TCBUA"/>
    <w:basedOn w:val="Normal"/>
    <w:link w:val="TitleCBUAChar"/>
    <w:qFormat/>
    <w:rsid w:val="00D8696D"/>
    <w:pPr>
      <w:keepNext/>
      <w:spacing w:after="240"/>
      <w:ind w:firstLine="720"/>
      <w:jc w:val="center"/>
    </w:pPr>
    <w:rPr>
      <w:rFonts w:asciiTheme="minorHAnsi" w:eastAsia="Times New Roman" w:hAnsiTheme="minorHAnsi" w:cs="Times New Roman"/>
      <w:b/>
      <w:caps/>
      <w:color w:val="000000"/>
      <w:u w:val="single"/>
    </w:rPr>
  </w:style>
  <w:style w:type="character" w:customStyle="1" w:styleId="TitleCBUAChar">
    <w:name w:val="*Title CBUA Char"/>
    <w:aliases w:val="TCBUA Char"/>
    <w:basedOn w:val="DefaultParagraphFont"/>
    <w:link w:val="TitleCBUA"/>
    <w:rsid w:val="00D8696D"/>
    <w:rPr>
      <w:rFonts w:eastAsia="Times New Roman" w:cs="Times New Roman"/>
      <w:b/>
      <w:caps/>
      <w:color w:val="000000"/>
      <w:kern w:val="0"/>
      <w:u w:val="single"/>
      <w14:ligatures w14:val="none"/>
    </w:rPr>
  </w:style>
  <w:style w:type="paragraph" w:customStyle="1" w:styleId="NumberedDouble101">
    <w:name w:val="*Numbered Double 1 0/1"/>
    <w:aliases w:val="ND101"/>
    <w:basedOn w:val="Normal"/>
    <w:link w:val="NumberedDouble101Char"/>
    <w:qFormat/>
    <w:rsid w:val="00D8696D"/>
    <w:pPr>
      <w:tabs>
        <w:tab w:val="num" w:pos="2160"/>
      </w:tabs>
      <w:spacing w:after="240" w:line="480" w:lineRule="auto"/>
      <w:ind w:firstLine="1440"/>
      <w:jc w:val="both"/>
    </w:pPr>
    <w:rPr>
      <w:rFonts w:asciiTheme="minorHAnsi" w:eastAsia="Times New Roman" w:hAnsiTheme="minorHAnsi" w:cs="Times New Roman"/>
      <w:color w:val="000000"/>
    </w:rPr>
  </w:style>
  <w:style w:type="character" w:customStyle="1" w:styleId="NumberedDouble101Char">
    <w:name w:val="*Numbered Double 1 0/1 Char"/>
    <w:aliases w:val="ND101 Char"/>
    <w:basedOn w:val="DefaultParagraphFont"/>
    <w:link w:val="NumberedDouble101"/>
    <w:rsid w:val="00D8696D"/>
    <w:rPr>
      <w:rFonts w:eastAsia="Times New Roman" w:cs="Times New Roman"/>
      <w:color w:val="000000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D8696D"/>
    <w:rPr>
      <w:rFonts w:asciiTheme="majorHAnsi" w:eastAsia="Times New Roman" w:hAnsiTheme="majorHAnsi" w:cs="Arial"/>
      <w:bCs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rsid w:val="00D8696D"/>
    <w:rPr>
      <w:rFonts w:asciiTheme="majorHAnsi" w:eastAsia="Times New Roman" w:hAnsiTheme="majorHAnsi" w:cs="Arial"/>
      <w:bCs/>
      <w:i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rsid w:val="00D8696D"/>
    <w:rPr>
      <w:rFonts w:asciiTheme="majorHAnsi" w:eastAsia="Times New Roman" w:hAnsiTheme="majorHAnsi" w:cs="Arial"/>
      <w:bCs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D8696D"/>
    <w:rPr>
      <w:rFonts w:asciiTheme="majorHAnsi" w:eastAsia="Times New Roman" w:hAnsiTheme="majorHAnsi" w:cs="Times New Roman"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rsid w:val="00D8696D"/>
    <w:rPr>
      <w:rFonts w:asciiTheme="majorHAnsi" w:eastAsia="Times New Roman" w:hAnsiTheme="majorHAnsi" w:cs="Times New Roman"/>
      <w:bCs/>
      <w:iCs/>
      <w:kern w:val="0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D8696D"/>
    <w:rPr>
      <w:rFonts w:asciiTheme="majorHAnsi" w:eastAsia="Times New Roman" w:hAnsiTheme="majorHAnsi" w:cs="Times New Roman"/>
      <w:bCs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rsid w:val="00D8696D"/>
    <w:rPr>
      <w:rFonts w:asciiTheme="majorHAnsi" w:eastAsia="Times New Roman" w:hAnsiTheme="majorHAnsi" w:cs="Times New Roman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rsid w:val="00D8696D"/>
    <w:rPr>
      <w:rFonts w:asciiTheme="majorHAnsi" w:eastAsia="Times New Roman" w:hAnsiTheme="majorHAnsi" w:cs="Times New Roman"/>
      <w:iCs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rsid w:val="00D8696D"/>
    <w:rPr>
      <w:rFonts w:asciiTheme="majorHAnsi" w:eastAsia="Times New Roman" w:hAnsiTheme="majorHAnsi" w:cs="Arial"/>
      <w:kern w:val="0"/>
      <w:szCs w:val="22"/>
      <w14:ligatures w14:val="none"/>
    </w:rPr>
  </w:style>
  <w:style w:type="paragraph" w:customStyle="1" w:styleId="Plain">
    <w:name w:val="Plain"/>
    <w:basedOn w:val="Normal"/>
    <w:link w:val="PlainChar"/>
    <w:qFormat/>
    <w:rsid w:val="00505BCC"/>
    <w:pPr>
      <w:spacing w:after="240"/>
      <w:ind w:firstLine="720"/>
      <w:jc w:val="both"/>
    </w:pPr>
    <w:rPr>
      <w:rFonts w:asciiTheme="minorHAnsi" w:eastAsia="Times New Roman" w:hAnsiTheme="minorHAnsi" w:cstheme="minorHAnsi"/>
    </w:rPr>
  </w:style>
  <w:style w:type="character" w:customStyle="1" w:styleId="PlainChar">
    <w:name w:val="Plain Char"/>
    <w:basedOn w:val="DefaultParagraphFont"/>
    <w:link w:val="Plain"/>
    <w:rsid w:val="00505BCC"/>
    <w:rPr>
      <w:rFonts w:eastAsia="Times New Roman" w:cstheme="minorHAnsi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6508F1"/>
    <w:pPr>
      <w:spacing w:after="80"/>
      <w:ind w:firstLine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508F1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508F1"/>
    <w:pPr>
      <w:spacing w:before="160" w:after="160"/>
      <w:ind w:firstLine="720"/>
      <w:jc w:val="center"/>
    </w:pPr>
    <w:rPr>
      <w:rFonts w:asciiTheme="minorHAnsi" w:hAnsiTheme="minorHAnsi"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08F1"/>
    <w:rPr>
      <w:rFonts w:cstheme="minorHAns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508F1"/>
    <w:pPr>
      <w:spacing w:after="240"/>
      <w:ind w:left="720" w:firstLine="720"/>
      <w:contextualSpacing/>
    </w:pPr>
    <w:rPr>
      <w:rFonts w:asciiTheme="minorHAnsi" w:hAnsiTheme="minorHAnsi" w:cs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rsid w:val="006508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508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 w:firstLine="720"/>
      <w:jc w:val="center"/>
    </w:pPr>
    <w:rPr>
      <w:rFonts w:asciiTheme="minorHAnsi" w:hAnsiTheme="minorHAnsi" w:cstheme="minorHAnsi"/>
      <w:i/>
      <w:iCs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8F1"/>
    <w:rPr>
      <w:rFonts w:cstheme="minorHAns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6508F1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6508F1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356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ing@golenbo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87E4-D6F8-4918-A757-DF3AF82B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3458</Characters>
  <Application>Microsoft Office Word</Application>
  <DocSecurity>4</DocSecurity>
  <Lines>72</Lines>
  <Paragraphs>35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Carroll</dc:creator>
  <cp:keywords/>
  <dc:description/>
  <cp:lastModifiedBy>Patricia Isaacson</cp:lastModifiedBy>
  <cp:revision>2</cp:revision>
  <dcterms:created xsi:type="dcterms:W3CDTF">2025-08-26T14:53:00Z</dcterms:created>
  <dcterms:modified xsi:type="dcterms:W3CDTF">2025-08-26T14:53:00Z</dcterms:modified>
</cp:coreProperties>
</file>